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sz w:val="20"/>
          <w:szCs w:val="20"/>
        </w:rPr>
      </w:pPr>
      <w:bookmarkStart w:colFirst="0" w:colLast="0" w:name="_v3xqj8tfbf3"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Restrictions on certain subcontractors</w:t>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pPr>
      <w:bookmarkStart w:colFirst="0" w:colLast="0" w:name="_6x32jkmvrf22" w:id="1"/>
      <w:bookmarkEnd w:id="1"/>
      <w:r w:rsidDel="00000000" w:rsidR="00000000" w:rsidRPr="00000000">
        <w:rPr>
          <w:rFonts w:ascii="Arial" w:cs="Arial" w:eastAsia="Arial" w:hAnsi="Arial"/>
          <w:color w:val="000000"/>
          <w:sz w:val="24"/>
          <w:szCs w:val="24"/>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Fonts w:ascii="Arial" w:cs="Arial" w:eastAsia="Arial" w:hAnsi="Arial"/>
          <w:color w:val="000000"/>
          <w:sz w:val="24"/>
          <w:szCs w:val="24"/>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Fonts w:ascii="Arial" w:cs="Arial" w:eastAsia="Arial" w:hAnsi="Arial"/>
          <w:color w:val="000000"/>
          <w:sz w:val="24"/>
          <w:szCs w:val="24"/>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Fonts w:ascii="Arial" w:cs="Arial" w:eastAsia="Arial" w:hAnsi="Arial"/>
          <w:color w:val="000000"/>
          <w:sz w:val="24"/>
          <w:szCs w:val="24"/>
          <w:rtl w:val="0"/>
        </w:rPr>
        <w:t xml:space="preserve">the proposed Key Subcontractor employs unfit persons.</w:t>
      </w:r>
    </w:p>
    <w:p w:rsidR="00000000" w:rsidDel="00000000" w:rsidP="00000000" w:rsidRDefault="00000000" w:rsidRPr="00000000" w14:paraId="00000009">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pPr>
      <w:bookmarkStart w:colFirst="0" w:colLast="0" w:name="_6libqw3u8h9" w:id="2"/>
      <w:bookmarkEnd w:id="2"/>
      <w:r w:rsidDel="00000000" w:rsidR="00000000" w:rsidRPr="00000000">
        <w:rPr>
          <w:rFonts w:ascii="Arial" w:cs="Arial" w:eastAsia="Arial" w:hAnsi="Arial"/>
          <w:color w:val="000000"/>
          <w:sz w:val="24"/>
          <w:szCs w:val="24"/>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the proposed Key Subcontractor’s name, registered office and company registration number;</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the scope/description of any Deliverables to be provided by the proposed Key Subcontractor; </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pPr>
      <w:bookmarkStart w:colFirst="0" w:colLast="0" w:name="_jest875jzuek" w:id="3"/>
      <w:bookmarkEnd w:id="3"/>
      <w:r w:rsidDel="00000000" w:rsidR="00000000" w:rsidRPr="00000000">
        <w:rPr>
          <w:rFonts w:ascii="Arial" w:cs="Arial" w:eastAsia="Arial" w:hAnsi="Arial"/>
          <w:color w:val="000000"/>
          <w:sz w:val="24"/>
          <w:szCs w:val="24"/>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rPr/>
      </w:pPr>
      <w:r w:rsidDel="00000000" w:rsidR="00000000" w:rsidRPr="00000000">
        <w:rPr>
          <w:rFonts w:ascii="Arial" w:cs="Arial" w:eastAsia="Arial" w:hAnsi="Arial"/>
          <w:color w:val="000000"/>
          <w:sz w:val="24"/>
          <w:szCs w:val="24"/>
          <w:rtl w:val="0"/>
        </w:rPr>
        <w:t xml:space="preserve">a copy of the proposed Key Sub-Contract; and </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rPr/>
      </w:pPr>
      <w:r w:rsidDel="00000000" w:rsidR="00000000" w:rsidRPr="00000000">
        <w:rPr>
          <w:rFonts w:ascii="Arial" w:cs="Arial" w:eastAsia="Arial" w:hAnsi="Arial"/>
          <w:color w:val="000000"/>
          <w:sz w:val="24"/>
          <w:szCs w:val="24"/>
          <w:rtl w:val="0"/>
        </w:rPr>
        <w:t xml:space="preserve">any further information reasonably requested by CCS and/or the Buyer.</w:t>
      </w:r>
    </w:p>
    <w:p w:rsidR="00000000" w:rsidDel="00000000" w:rsidP="00000000" w:rsidRDefault="00000000" w:rsidRPr="00000000" w14:paraId="00000013">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pPr>
      <w:bookmarkStart w:colFirst="0" w:colLast="0" w:name="_6ii3996mujef" w:id="4"/>
      <w:bookmarkEnd w:id="4"/>
      <w:r w:rsidDel="00000000" w:rsidR="00000000" w:rsidRPr="00000000">
        <w:rPr>
          <w:rFonts w:ascii="Arial" w:cs="Arial" w:eastAsia="Arial" w:hAnsi="Arial"/>
          <w:color w:val="000000"/>
          <w:sz w:val="24"/>
          <w:szCs w:val="24"/>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provisions which will enable the Supplier to discharge its obligations under the Contracts;</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a provision enabling CCS and the Buyer to enforce the Key Sub-Contract as if it were the Supplier; </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pPr>
      <w:r w:rsidDel="00000000" w:rsidR="00000000" w:rsidRPr="00000000">
        <w:rPr>
          <w:rFonts w:ascii="Arial" w:cs="Arial" w:eastAsia="Arial" w:hAnsi="Arial"/>
          <w:color w:val="000000"/>
          <w:sz w:val="24"/>
          <w:szCs w:val="24"/>
          <w:rtl w:val="0"/>
        </w:rPr>
        <w:t xml:space="preserve">the data protection requirements set out in Clause 14 (Data protection);</w:t>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pPr>
      <w:r w:rsidDel="00000000" w:rsidR="00000000" w:rsidRPr="00000000">
        <w:rPr>
          <w:rFonts w:ascii="Arial" w:cs="Arial" w:eastAsia="Arial" w:hAnsi="Arial"/>
          <w:color w:val="000000"/>
          <w:sz w:val="24"/>
          <w:szCs w:val="24"/>
          <w:rtl w:val="0"/>
        </w:rPr>
        <w:t xml:space="preserve">the FOIA and other access request requirements set out in Clause 16 (When you can share information);</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pPr>
      <w:r w:rsidDel="00000000" w:rsidR="00000000" w:rsidRPr="00000000">
        <w:rPr>
          <w:rFonts w:ascii="Arial" w:cs="Arial" w:eastAsia="Arial" w:hAnsi="Arial"/>
          <w:color w:val="000000"/>
          <w:sz w:val="24"/>
          <w:szCs w:val="24"/>
          <w:rtl w:val="0"/>
        </w:rPr>
        <w:t xml:space="preserve">the obligation not to embarrass CCS or the Buyer or otherwise bring CCS or the Buyer into disrepute; </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pPr>
      <w:r w:rsidDel="00000000" w:rsidR="00000000" w:rsidRPr="00000000">
        <w:rPr>
          <w:rFonts w:ascii="Arial" w:cs="Arial" w:eastAsia="Arial" w:hAnsi="Arial"/>
          <w:color w:val="000000"/>
          <w:sz w:val="24"/>
          <w:szCs w:val="24"/>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pPr>
      <w:r w:rsidDel="00000000" w:rsidR="00000000" w:rsidRPr="00000000">
        <w:rPr>
          <w:rFonts w:ascii="Arial" w:cs="Arial" w:eastAsia="Arial" w:hAnsi="Arial"/>
          <w:color w:val="000000"/>
          <w:sz w:val="24"/>
          <w:szCs w:val="24"/>
          <w:rtl w:val="0"/>
        </w:rPr>
        <w:t xml:space="preserve">the conduct of audits set out in Clause 6 (Record keeping and reporting);</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rPr/>
      </w:pPr>
      <w:r w:rsidDel="00000000" w:rsidR="00000000" w:rsidRPr="00000000">
        <w:rPr>
          <w:rFonts w:ascii="Arial" w:cs="Arial" w:eastAsia="Arial" w:hAnsi="Arial"/>
          <w:color w:val="000000"/>
          <w:sz w:val="24"/>
          <w:szCs w:val="24"/>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rPr/>
      </w:pPr>
      <w:r w:rsidDel="00000000" w:rsidR="00000000" w:rsidRPr="00000000">
        <w:rPr>
          <w:rFonts w:ascii="Arial" w:cs="Arial" w:eastAsia="Arial" w:hAnsi="Arial"/>
          <w:color w:val="000000"/>
          <w:sz w:val="24"/>
          <w:szCs w:val="24"/>
          <w:rtl w:val="0"/>
        </w:rPr>
        <w:t xml:space="preserve">a provision restricting the ability of the Key Subcontractor to sub-contract all or any part of the provision of the Deliverables provided to the Supplier under the Key Sub-Contract without first seeking the written consent of CCS and the Buyer.</w:t>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RM6289 Provision of Power Purchase Agreement</w:t>
      <w:tab/>
      <w:t xml:space="preserve">                                           </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7">
    <w:pPr>
      <w:spacing w:after="0" w:line="240" w:lineRule="auto"/>
      <w:jc w:val="both"/>
      <w:rPr>
        <w:rFonts w:ascii="Arial" w:cs="Arial" w:eastAsia="Arial" w:hAnsi="Arial"/>
        <w:color w:val="bfbfbf"/>
        <w:sz w:val="20"/>
        <w:szCs w:val="20"/>
      </w:rPr>
    </w:pPr>
    <w:bookmarkStart w:colFirst="0" w:colLast="0" w:name="_jsv64c7a488p" w:id="6"/>
    <w:bookmarkEnd w:id="6"/>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1iql7sh96vj7" w:id="5"/>
    <w:bookmarkEnd w:id="5"/>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tabs>
        <w:tab w:val="center" w:leader="none" w:pos="4513"/>
        <w:tab w:val="right" w:leader="none"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2B">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6 (Key Subcontractors)</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iManageFooter">
    <vt:lpwstr>#109517347v2&lt;L_LIVE_EMEA1&gt; - PPA v3.0 (Joint Schedule 06 - Key Subcontractors v.3.1)</vt:lpwstr>
  </property>
</Properties>
</file>